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51" w:rsidRDefault="001E4072">
      <w:pPr>
        <w:pStyle w:val="a5"/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Іващенко Богдан Володимирович</w:t>
      </w:r>
      <w:r w:rsidR="00EF1C5F">
        <w:rPr>
          <w:rFonts w:ascii="Times New Roman" w:hAnsi="Times New Roman"/>
          <w:b/>
          <w:bCs/>
          <w:sz w:val="28"/>
          <w:szCs w:val="28"/>
        </w:rPr>
        <w:t>,</w:t>
      </w:r>
    </w:p>
    <w:p w:rsidR="004A5451" w:rsidRDefault="001E4072">
      <w:pPr>
        <w:pStyle w:val="a5"/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Інститут міжнародних відносин КНУ імені Тараса Шевченка</w:t>
      </w:r>
    </w:p>
    <w:p w:rsidR="004A5451" w:rsidRDefault="004A5451">
      <w:pPr>
        <w:pStyle w:val="a5"/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A5451" w:rsidRDefault="001E4072">
      <w:pPr>
        <w:pStyle w:val="a5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Особливості безпекової співпраці НАТО з державами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партнерами у контексті протидії російській загрозі в </w:t>
      </w:r>
      <w:r>
        <w:rPr>
          <w:rFonts w:ascii="Times New Roman" w:hAnsi="Times New Roman"/>
          <w:b/>
          <w:bCs/>
          <w:sz w:val="28"/>
          <w:szCs w:val="28"/>
        </w:rPr>
        <w:t>Чорноморському регіоні</w:t>
      </w:r>
    </w:p>
    <w:p w:rsidR="004A5451" w:rsidRDefault="004A5451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451" w:rsidRDefault="001E407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Чорноморський рег</w:t>
      </w:r>
      <w:r>
        <w:rPr>
          <w:rFonts w:ascii="Times New Roman" w:hAnsi="Times New Roman"/>
          <w:sz w:val="28"/>
          <w:szCs w:val="28"/>
        </w:rPr>
        <w:t>іон знаходиться у стратегічно важливому місці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перетині північних і південних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східних і західних шляхів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регіоні знаходяться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країни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члени НАТО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</w:rPr>
        <w:t>Болгарія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Румунія і Туреччина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 також </w:t>
      </w:r>
      <w:r>
        <w:rPr>
          <w:rFonts w:ascii="Times New Roman" w:hAnsi="Times New Roman"/>
          <w:sz w:val="28"/>
          <w:szCs w:val="28"/>
        </w:rPr>
        <w:t xml:space="preserve">низка </w:t>
      </w:r>
      <w:r>
        <w:rPr>
          <w:rFonts w:ascii="Times New Roman" w:hAnsi="Times New Roman"/>
          <w:sz w:val="28"/>
          <w:szCs w:val="28"/>
          <w:lang w:val="ru-RU"/>
        </w:rPr>
        <w:t>кра</w:t>
      </w:r>
      <w:r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партнер</w:t>
      </w:r>
      <w:r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останні роки напруга в Чорному морі значно зросла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Головними факторами напруги є агресивна політика Російської Федерації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питання безпеки транспортних маршрутів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спірні питання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виникли між країнами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членами НАТО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також виклики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спричинені пандемією </w:t>
      </w:r>
      <w:r>
        <w:rPr>
          <w:rFonts w:ascii="Times New Roman" w:hAnsi="Times New Roman"/>
          <w:sz w:val="28"/>
          <w:szCs w:val="28"/>
        </w:rPr>
        <w:t xml:space="preserve">COVID-19. </w:t>
      </w:r>
      <w:r>
        <w:rPr>
          <w:rFonts w:ascii="Times New Roman" w:hAnsi="Times New Roman"/>
          <w:sz w:val="28"/>
          <w:szCs w:val="28"/>
        </w:rPr>
        <w:t>Північноатлантичний альянс розуміє важливість регіону і працює задля миру і створення безпекового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сталого середовища на своєму східному фланзі</w:t>
      </w:r>
      <w:r>
        <w:rPr>
          <w:rFonts w:ascii="Times New Roman" w:hAnsi="Times New Roman"/>
          <w:sz w:val="28"/>
          <w:szCs w:val="28"/>
        </w:rPr>
        <w:t>.</w:t>
      </w:r>
    </w:p>
    <w:p w:rsidR="004A5451" w:rsidRDefault="001E407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Агресія проти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анексія півострову Крим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його подальша мілітаризація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збройне втручання на Схо</w:t>
      </w:r>
      <w:r>
        <w:rPr>
          <w:rFonts w:ascii="Times New Roman" w:hAnsi="Times New Roman"/>
          <w:sz w:val="28"/>
          <w:szCs w:val="28"/>
        </w:rPr>
        <w:t>ді 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експлуатація ресурсів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знаходяться у виключній економічній зоні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перешкоджання вільного мореплавства і затримання кораблів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прямували до українських Бердянська і Маріуполя через Керченську протоку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також підтримка Росією сепарати</w:t>
      </w:r>
      <w:r>
        <w:rPr>
          <w:rFonts w:ascii="Times New Roman" w:hAnsi="Times New Roman"/>
          <w:sz w:val="28"/>
          <w:szCs w:val="28"/>
        </w:rPr>
        <w:t>стських рухів в інших державах пострадянського простору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створюють складну безпекову ситуацію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пов’язану із можливістю РФ нав’язувати власну волю сусіднім державам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тим самим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поширювати власний геополітичний вплив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змінюючи статус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кво 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цьому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нехтую</w:t>
      </w:r>
      <w:r>
        <w:rPr>
          <w:rFonts w:ascii="Times New Roman" w:hAnsi="Times New Roman"/>
          <w:sz w:val="28"/>
          <w:szCs w:val="28"/>
        </w:rPr>
        <w:t>чи міжнародним правом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Дії Росії гальмують як економічний розвиток регіону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і Євроатлантичні інтеграційні процеси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підриваючи спроможність країн ефективно реагувати на зовнішні загрози та ставить під сумнів єдність НАТО</w:t>
      </w:r>
      <w:r>
        <w:rPr>
          <w:rFonts w:ascii="Times New Roman" w:hAnsi="Times New Roman"/>
          <w:sz w:val="28"/>
          <w:szCs w:val="28"/>
        </w:rPr>
        <w:t>.</w:t>
      </w:r>
    </w:p>
    <w:p w:rsidR="004A5451" w:rsidRDefault="001E407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своїй стратегії гібридної вій</w:t>
      </w:r>
      <w:r>
        <w:rPr>
          <w:rFonts w:ascii="Times New Roman" w:hAnsi="Times New Roman"/>
          <w:sz w:val="28"/>
          <w:szCs w:val="28"/>
        </w:rPr>
        <w:t>ни Російська Федерація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зокрема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використовує тактику власного трактування міжнародного права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видаючи бажане за дійсне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факто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РФ претендує на всю виключну економічну зону </w:t>
      </w:r>
      <w:r>
        <w:rPr>
          <w:rFonts w:ascii="Times New Roman" w:hAnsi="Times New Roman"/>
          <w:sz w:val="28"/>
          <w:szCs w:val="28"/>
        </w:rPr>
        <w:lastRenderedPageBreak/>
        <w:t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розташовану навколо Кримського півострову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існує небезпека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ка полягає в тому</w:t>
      </w:r>
      <w:r w:rsidRPr="00EF1C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 у разі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подальшої експлуатації цієї території Російською Федерацією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дана ситуація стане прецедентом для трактування подібних ситуацій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але вже в інших регіонах світу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Приклад зазіхань Туреччини на газові родовища у Середземномор’ї </w:t>
      </w:r>
      <w:r>
        <w:rPr>
          <w:rFonts w:ascii="Times New Roman" w:hAnsi="Times New Roman"/>
          <w:sz w:val="28"/>
          <w:szCs w:val="28"/>
        </w:rPr>
        <w:t>після окупації Північного Кіпру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Це призведе до подальшої деградації міжнародного права як засобу врегулювання конфліктів і зміни напряму її застосування – від інструменту запобігання конфліктів до інструменту виправдання агресії однієї держави проти іншо</w:t>
      </w:r>
      <w:r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друге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фактичні морські кордони Росії наближаються до двох держав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членів альянсу</w:t>
      </w:r>
      <w:r w:rsidRPr="00EF1C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Румунії та Болгарії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створює додаткову небезпеку для альянсу у Чорноморському регіоні</w:t>
      </w:r>
      <w:r>
        <w:rPr>
          <w:rFonts w:ascii="Times New Roman" w:hAnsi="Times New Roman"/>
          <w:sz w:val="28"/>
          <w:szCs w:val="28"/>
        </w:rPr>
        <w:t>.</w:t>
      </w:r>
    </w:p>
    <w:p w:rsidR="004A5451" w:rsidRDefault="001E407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Окрему увагу необхідно приділити економічній безпеці та незалежності Чорноморс</w:t>
      </w:r>
      <w:r>
        <w:rPr>
          <w:rFonts w:ascii="Times New Roman" w:hAnsi="Times New Roman"/>
          <w:sz w:val="28"/>
          <w:szCs w:val="28"/>
        </w:rPr>
        <w:t>ьких держав від російської економіки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Росія використовує свої енергоносії як інструмент зовнішньої політики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використовуючи їх для політичного тиску коли країна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партнер проводить незалежну зовнішню політику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яка йде всупереч поглядам Кремля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 це було у в</w:t>
      </w:r>
      <w:r>
        <w:rPr>
          <w:rFonts w:ascii="Times New Roman" w:hAnsi="Times New Roman"/>
          <w:sz w:val="28"/>
          <w:szCs w:val="28"/>
        </w:rPr>
        <w:t>ипадку з Україною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Економічна незалежність від 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 сумніву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зміцнить безпеку в регіоні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консолідує східні держави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члени Північноатлантичного альянсу та регіональних партнерів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 можливих альтернатив російському газу може стати постачання газу з Азербай</w:t>
      </w:r>
      <w:r>
        <w:rPr>
          <w:rFonts w:ascii="Times New Roman" w:hAnsi="Times New Roman"/>
          <w:sz w:val="28"/>
          <w:szCs w:val="28"/>
        </w:rPr>
        <w:t>джану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можливість диверсифікації у сфері енергетики стане можливою шляхом створення терміналів для зберігання скрапленого газу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Створення таких терміналів в Україні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шляхом залучення західних інвестицій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стало б не тільки кроком до енергетичної неза</w:t>
      </w:r>
      <w:r>
        <w:rPr>
          <w:rFonts w:ascii="Times New Roman" w:hAnsi="Times New Roman"/>
          <w:sz w:val="28"/>
          <w:szCs w:val="28"/>
        </w:rPr>
        <w:t>лежності від Росії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 і яскравим сигналом про рішучість НАТО підтримувати Україну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додаток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існує можливість використання українських газових сховищ для зберігання європейського скрапленого газу і подальшої його реалізації на європейський ринок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Реалі</w:t>
      </w:r>
      <w:r>
        <w:rPr>
          <w:rFonts w:ascii="Times New Roman" w:hAnsi="Times New Roman"/>
          <w:sz w:val="28"/>
          <w:szCs w:val="28"/>
        </w:rPr>
        <w:t>зація подібних проектів може пришвидшитись завдяки підтримці регіональних ініціатив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таких як «Тримор’я»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 яких вже долучились Румунія та Болгарія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Окремо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хочу зазначити загальну необхідність </w:t>
      </w:r>
      <w:r>
        <w:rPr>
          <w:rFonts w:ascii="Times New Roman" w:hAnsi="Times New Roman"/>
          <w:sz w:val="28"/>
          <w:szCs w:val="28"/>
        </w:rPr>
        <w:lastRenderedPageBreak/>
        <w:t>західних інвестицій у східній Європі для створення конкуренці</w:t>
      </w:r>
      <w:r>
        <w:rPr>
          <w:rFonts w:ascii="Times New Roman" w:hAnsi="Times New Roman"/>
          <w:sz w:val="28"/>
          <w:szCs w:val="28"/>
        </w:rPr>
        <w:t>ї російському капіталу</w:t>
      </w:r>
      <w:r>
        <w:rPr>
          <w:rFonts w:ascii="Times New Roman" w:hAnsi="Times New Roman"/>
          <w:sz w:val="28"/>
          <w:szCs w:val="28"/>
        </w:rPr>
        <w:t>.</w:t>
      </w:r>
    </w:p>
    <w:p w:rsidR="004A5451" w:rsidRDefault="001E407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Найбільше занепокоєння стосовно безпеки Чорноморського регіону створює мілітаризація Криму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Цього року Російська Федерація провела масштабні військові навчання «Кавказ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Під час навчань було відпрацьовано увесь комплекс заходів</w:t>
      </w:r>
      <w:r>
        <w:rPr>
          <w:rFonts w:ascii="Times New Roman" w:hAnsi="Times New Roman"/>
          <w:sz w:val="28"/>
          <w:szCs w:val="28"/>
        </w:rPr>
        <w:t xml:space="preserve"> з підготовки та застосування російських сил загального призначення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Такі заходи можна вважати демонстрацією власної сили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також можливою підготовкою для продовження агресії проти України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Можливою зоною бойових дій вважається Південь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адже </w:t>
      </w:r>
      <w:r>
        <w:rPr>
          <w:rFonts w:ascii="Times New Roman" w:hAnsi="Times New Roman"/>
          <w:sz w:val="28"/>
          <w:szCs w:val="28"/>
        </w:rPr>
        <w:t>захоплення частин Херсонської області дозволять відновити водопостачання до окупованого Криму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Паралельно «Кавказу» відбувались спільні навчання 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Сербії та Білорусі «Слов’янське братерство»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яких військові відпрацьовували захоплення гідровузла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Ці ді</w:t>
      </w:r>
      <w:r>
        <w:rPr>
          <w:rFonts w:ascii="Times New Roman" w:hAnsi="Times New Roman"/>
          <w:sz w:val="28"/>
          <w:szCs w:val="28"/>
        </w:rPr>
        <w:t>ї не могли не викликати занепокоєння як в столицях держав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членів НАТО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і в Україні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Держави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члени НАТО рішуче проявили солідарність з Україною шляхом проведення спільних військових навчань «Спільні зусилля» на території Південної України і в Чорному мо</w:t>
      </w:r>
      <w:r>
        <w:rPr>
          <w:rFonts w:ascii="Times New Roman" w:hAnsi="Times New Roman"/>
          <w:sz w:val="28"/>
          <w:szCs w:val="28"/>
        </w:rPr>
        <w:t>рі</w:t>
      </w:r>
      <w:r w:rsidRPr="00EF1C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Під час навчань відбулась наймасштабніша десантна навчальна операція</w:t>
      </w:r>
      <w:r w:rsidRPr="00EF1C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підрозділи Десантно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штурмових військ ЗС України діяли спільно із військовослужбовцями </w:t>
      </w:r>
      <w:r>
        <w:rPr>
          <w:rFonts w:ascii="Times New Roman" w:hAnsi="Times New Roman"/>
          <w:sz w:val="28"/>
          <w:szCs w:val="28"/>
        </w:rPr>
        <w:t>16-</w:t>
      </w:r>
      <w:r>
        <w:rPr>
          <w:rFonts w:ascii="Times New Roman" w:hAnsi="Times New Roman"/>
          <w:sz w:val="28"/>
          <w:szCs w:val="28"/>
        </w:rPr>
        <w:t>ї десантно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штурмової бригади Збройних сил Великої Британії</w:t>
      </w:r>
      <w:r>
        <w:rPr>
          <w:rFonts w:ascii="Times New Roman" w:hAnsi="Times New Roman"/>
          <w:sz w:val="28"/>
          <w:szCs w:val="28"/>
        </w:rPr>
        <w:t>.</w:t>
      </w:r>
      <w:r w:rsidRPr="00EF1C5F">
        <w:rPr>
          <w:rFonts w:ascii="Times New Roman" w:hAnsi="Times New Roman"/>
          <w:sz w:val="28"/>
          <w:szCs w:val="28"/>
        </w:rPr>
        <w:t xml:space="preserve"> </w:t>
      </w:r>
    </w:p>
    <w:p w:rsidR="004A5451" w:rsidRDefault="001E407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вважаю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НАТО має взяти на с</w:t>
      </w:r>
      <w:r>
        <w:rPr>
          <w:rFonts w:ascii="Times New Roman" w:hAnsi="Times New Roman"/>
          <w:sz w:val="28"/>
          <w:szCs w:val="28"/>
        </w:rPr>
        <w:t>ебе роль головного стабілізуючого елементу в регіоні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Наразі кораблі альянсу на постійній основі перебувають в Чорному морі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кількість кораблів обмежуються конвенцією Монтре від </w:t>
      </w:r>
      <w:r>
        <w:rPr>
          <w:rFonts w:ascii="Times New Roman" w:hAnsi="Times New Roman"/>
          <w:sz w:val="28"/>
          <w:szCs w:val="28"/>
        </w:rPr>
        <w:t xml:space="preserve">1936. </w:t>
      </w:r>
      <w:r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даній угоді зазначається «Військові судна воюючих держав не м</w:t>
      </w:r>
      <w:r>
        <w:rPr>
          <w:rFonts w:ascii="Times New Roman" w:hAnsi="Times New Roman"/>
          <w:sz w:val="28"/>
          <w:szCs w:val="28"/>
        </w:rPr>
        <w:t>ають права проходити через Протоки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винятком випадків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 виникають із застосування статті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цієї Конвенції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також у разі надання допомоги державі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яка є жертвою агресії»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Тобто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Туреччина може перекрити протоки для військових кораблів Російської Фе</w:t>
      </w:r>
      <w:r>
        <w:rPr>
          <w:rFonts w:ascii="Times New Roman" w:hAnsi="Times New Roman"/>
          <w:sz w:val="28"/>
          <w:szCs w:val="28"/>
        </w:rPr>
        <w:t>дерації та матиме для цього юридичні підстави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Обмеження спроможностей РФ у Чорному морі сприятиме не тільки безпеці в даному регіоні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 й у Середземноморському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Як відомо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lastRenderedPageBreak/>
        <w:t>використовує окупований Крим для проеціювання сили на регіон Середземномор’я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територію Близького Сходу та Північної Африки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Обмеження російських спроможностей в Чорному морі сприятиме зміцненню позицій країн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членів альянсу в вищезгаданих регіонах</w:t>
      </w:r>
      <w:r>
        <w:rPr>
          <w:rFonts w:ascii="Times New Roman" w:hAnsi="Times New Roman"/>
          <w:sz w:val="28"/>
          <w:szCs w:val="28"/>
        </w:rPr>
        <w:t>.</w:t>
      </w:r>
    </w:p>
    <w:p w:rsidR="004A5451" w:rsidRDefault="001E407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Велике значення для забезпечення безпеки Чорноморського регіону має координація </w:t>
      </w:r>
      <w:r>
        <w:rPr>
          <w:rFonts w:ascii="Times New Roman" w:hAnsi="Times New Roman"/>
          <w:sz w:val="28"/>
          <w:szCs w:val="28"/>
        </w:rPr>
        <w:t>дій з Туреччиною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Безумовно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останні роки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Туреччина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країна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є членом НАТО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набула статусу одного з регіональних лідерів і проводить власну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відносно незалежну зовнішню політику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Силовий потенціал Чорноморських сил Туреччини достатньо великий щоб еф</w:t>
      </w:r>
      <w:r>
        <w:rPr>
          <w:rFonts w:ascii="Times New Roman" w:hAnsi="Times New Roman"/>
          <w:sz w:val="28"/>
          <w:szCs w:val="28"/>
        </w:rPr>
        <w:t>ективно протистояти чорноморському флоту РФ</w:t>
      </w:r>
      <w:r>
        <w:rPr>
          <w:rFonts w:ascii="Times New Roman" w:hAnsi="Times New Roman"/>
          <w:sz w:val="28"/>
          <w:szCs w:val="28"/>
        </w:rPr>
        <w:t>.</w:t>
      </w:r>
      <w:r w:rsidRPr="00EF1C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Турецька республіка нарощує військові спроможності та використовує дипломатію для покращення власних позицій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Зокрема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президент Ердоган відкрито підтримав Азербайджан у боротьбі за Нагірний Карабах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демо</w:t>
      </w:r>
      <w:r>
        <w:rPr>
          <w:rFonts w:ascii="Times New Roman" w:hAnsi="Times New Roman"/>
          <w:sz w:val="28"/>
          <w:szCs w:val="28"/>
        </w:rPr>
        <w:t>нстративно розвиваються зв’язки з Україною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адже у двох держав є спільні інтереси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Посилюється співробітництво у військово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промисловій сфері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економічному і політичному просторах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Україна і Турецька республіка </w:t>
      </w:r>
      <w:r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жовтня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року оголосили про створення </w:t>
      </w:r>
      <w:r>
        <w:rPr>
          <w:rFonts w:ascii="Times New Roman" w:hAnsi="Times New Roman"/>
          <w:sz w:val="28"/>
          <w:szCs w:val="28"/>
        </w:rPr>
        <w:t>формату «Квадрига»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передбачає щорічні зустрічі міністрів закордонних справ і міністрів оборони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яких будуть обговорюватись політико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безпекові питання</w:t>
      </w:r>
      <w:r>
        <w:rPr>
          <w:rFonts w:ascii="Times New Roman" w:hAnsi="Times New Roman"/>
          <w:sz w:val="28"/>
          <w:szCs w:val="28"/>
        </w:rPr>
        <w:t>.</w:t>
      </w:r>
    </w:p>
    <w:p w:rsidR="004A5451" w:rsidRDefault="001E407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Зусилля альянсу мають бути спрямовані на розв’язання спірних питань між Туреччиною й іншими держав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відбудову прозорих і довірчих відносин задля створення передбачуваного середовища в Чорноморському регіоні</w:t>
      </w:r>
      <w:r>
        <w:rPr>
          <w:rFonts w:ascii="Times New Roman" w:hAnsi="Times New Roman"/>
          <w:sz w:val="28"/>
          <w:szCs w:val="28"/>
        </w:rPr>
        <w:t>.</w:t>
      </w:r>
    </w:p>
    <w:p w:rsidR="004A5451" w:rsidRDefault="001E407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5F">
        <w:rPr>
          <w:rFonts w:ascii="Times New Roman" w:hAnsi="Times New Roman"/>
          <w:sz w:val="28"/>
          <w:szCs w:val="28"/>
        </w:rPr>
        <w:t>Одни</w:t>
      </w:r>
      <w:r>
        <w:rPr>
          <w:rFonts w:ascii="Times New Roman" w:hAnsi="Times New Roman"/>
          <w:sz w:val="28"/>
          <w:szCs w:val="28"/>
        </w:rPr>
        <w:t>м з елементів стримування Росії має стати співробітництво України з військами НАТО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розташованими в Румунії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Пересування і спільні </w:t>
      </w:r>
      <w:r>
        <w:rPr>
          <w:rFonts w:ascii="Times New Roman" w:hAnsi="Times New Roman"/>
          <w:sz w:val="28"/>
          <w:szCs w:val="28"/>
        </w:rPr>
        <w:t>навчання мають відбуватись на постійній основі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цього необхідно створити відповідну інфраструктуру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яка дозволить в короткі строки перекидати війська з Румунії на південь України для можливої швидкої відповіді збройним підрозділам РФ</w:t>
      </w:r>
      <w:r>
        <w:rPr>
          <w:rFonts w:ascii="Times New Roman" w:hAnsi="Times New Roman"/>
          <w:sz w:val="28"/>
          <w:szCs w:val="28"/>
        </w:rPr>
        <w:t>.</w:t>
      </w:r>
    </w:p>
    <w:p w:rsidR="004A5451" w:rsidRDefault="001E4072">
      <w:pPr>
        <w:pStyle w:val="a5"/>
        <w:spacing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Важливе значення </w:t>
      </w:r>
      <w:r>
        <w:rPr>
          <w:rFonts w:ascii="Times New Roman" w:hAnsi="Times New Roman"/>
          <w:sz w:val="28"/>
          <w:szCs w:val="28"/>
        </w:rPr>
        <w:t>стійкості держав має соціальний фактор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факто Україна є східним кордоном НАТО і стійкість Українського суспільства до гібридних загроз з боку Російської Федерації також відіграє роль в контексті стійкості всього Північноатлантичного альянсу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Розуміючи 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Центр інформації та документації НАТО в Україні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надає інформацію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сприяє проведенню досліджень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також фінансує здійснення проектів громадянами України та організаціями за темами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пов’язаними з діяльністю НАТО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тим самим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сприяє інформованості україн</w:t>
      </w:r>
      <w:r>
        <w:rPr>
          <w:rFonts w:ascii="Times New Roman" w:hAnsi="Times New Roman"/>
          <w:sz w:val="28"/>
          <w:szCs w:val="28"/>
        </w:rPr>
        <w:t>ців про НАТО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мою думку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обізнаність українського суспільства стосовно сутності альянсу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залучення громадян до проектів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проводяться під егідою НАТО є пріоритетом як для України і українського уряду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і для самого альянсу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Особливу увагу необхідно</w:t>
      </w:r>
      <w:r>
        <w:rPr>
          <w:rFonts w:ascii="Times New Roman" w:hAnsi="Times New Roman"/>
          <w:sz w:val="28"/>
          <w:szCs w:val="28"/>
        </w:rPr>
        <w:t xml:space="preserve"> приділяти Південному регіону України</w:t>
      </w:r>
      <w:r>
        <w:rPr>
          <w:rFonts w:ascii="Times New Roman" w:hAnsi="Times New Roman"/>
          <w:sz w:val="28"/>
          <w:szCs w:val="28"/>
        </w:rPr>
        <w:t>.</w:t>
      </w:r>
      <w:r w:rsidRPr="00EF1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дослідженням громадської думки щодо вступу України до НАТО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виконане Центром прикладних досліджень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замовлення Державного комітету телебачення і радіомовлення України в грудні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вступ до НАТО підт</w:t>
      </w:r>
      <w:r>
        <w:rPr>
          <w:rFonts w:ascii="Times New Roman" w:hAnsi="Times New Roman"/>
          <w:sz w:val="28"/>
          <w:szCs w:val="28"/>
        </w:rPr>
        <w:t xml:space="preserve">римувало лише </w:t>
      </w:r>
      <w:r>
        <w:rPr>
          <w:rFonts w:ascii="Times New Roman" w:hAnsi="Times New Roman"/>
          <w:sz w:val="28"/>
          <w:szCs w:val="28"/>
        </w:rPr>
        <w:t xml:space="preserve">29% </w:t>
      </w:r>
      <w:r>
        <w:rPr>
          <w:rFonts w:ascii="Times New Roman" w:hAnsi="Times New Roman"/>
          <w:sz w:val="28"/>
          <w:szCs w:val="28"/>
        </w:rPr>
        <w:t>населення Півдня країни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додаток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Південних регіонах позаблоковий статус підтримують </w:t>
      </w:r>
      <w:r>
        <w:rPr>
          <w:rFonts w:ascii="Times New Roman" w:hAnsi="Times New Roman"/>
          <w:sz w:val="28"/>
          <w:szCs w:val="28"/>
        </w:rPr>
        <w:t xml:space="preserve">35,1%, </w:t>
      </w:r>
      <w:r>
        <w:rPr>
          <w:rFonts w:ascii="Times New Roman" w:hAnsi="Times New Roman"/>
          <w:sz w:val="28"/>
          <w:szCs w:val="28"/>
        </w:rPr>
        <w:t>а це є найбільший показник в країні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противагу цій статистиці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Херсонській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Миколаївській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Запорізькій областях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мешкає багато патріотич</w:t>
      </w:r>
      <w:r>
        <w:rPr>
          <w:rFonts w:ascii="Times New Roman" w:hAnsi="Times New Roman"/>
          <w:sz w:val="28"/>
          <w:szCs w:val="28"/>
        </w:rPr>
        <w:t>но 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націоналістично налаштованої молоді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Варто розуміти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сучасний український націоналізм здебільшого є продуктом російської агресії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Вкрай важливо спрямувати розвиток молоді півдня конструктивним шляхом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долучаючи до заходів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присвячених євро</w:t>
      </w:r>
      <w:r>
        <w:rPr>
          <w:rFonts w:ascii="Times New Roman" w:hAnsi="Times New Roman"/>
          <w:sz w:val="28"/>
          <w:szCs w:val="28"/>
        </w:rPr>
        <w:t>атлантичним прагненням України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Зокрема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організація тренінгів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навчальних програм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мовних шкіл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темами яких стануть гібридні загрози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 публічних лекцій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сприятимуть як особистому розвитку учасників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кращому розумінню процесів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 відбуваються всередині </w:t>
      </w:r>
      <w:r>
        <w:rPr>
          <w:rFonts w:ascii="Times New Roman" w:hAnsi="Times New Roman"/>
          <w:sz w:val="28"/>
          <w:szCs w:val="28"/>
        </w:rPr>
        <w:t>держави і в міжнародному середовищі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подальшої реалізації молоді в професійному вимірі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і покращенню суспільної думки стосовно Північноатлантичного альянсу загалом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цьому я завершую свою «Коротку телеграму»</w:t>
      </w:r>
      <w:r>
        <w:rPr>
          <w:rFonts w:ascii="Times New Roman" w:hAnsi="Times New Roman"/>
          <w:sz w:val="28"/>
          <w:szCs w:val="28"/>
        </w:rPr>
        <w:t>.</w:t>
      </w:r>
    </w:p>
    <w:sectPr w:rsidR="004A545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72" w:rsidRDefault="001E4072">
      <w:r>
        <w:separator/>
      </w:r>
    </w:p>
  </w:endnote>
  <w:endnote w:type="continuationSeparator" w:id="0">
    <w:p w:rsidR="001E4072" w:rsidRDefault="001E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51" w:rsidRDefault="001E4072">
    <w:pPr>
      <w:pStyle w:val="a4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 w:rsidR="00EF1C5F">
      <w:rPr>
        <w:rFonts w:hint="eastAsia"/>
      </w:rPr>
      <w:fldChar w:fldCharType="separate"/>
    </w:r>
    <w:r w:rsidR="00EF1C5F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72" w:rsidRDefault="001E4072">
      <w:r>
        <w:separator/>
      </w:r>
    </w:p>
  </w:footnote>
  <w:footnote w:type="continuationSeparator" w:id="0">
    <w:p w:rsidR="001E4072" w:rsidRDefault="001E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51" w:rsidRDefault="004A5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5451"/>
    <w:rsid w:val="001E4072"/>
    <w:rsid w:val="004A5451"/>
    <w:rsid w:val="00E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6285</Words>
  <Characters>3583</Characters>
  <Application>Microsoft Office Word</Application>
  <DocSecurity>0</DocSecurity>
  <Lines>29</Lines>
  <Paragraphs>19</Paragraphs>
  <ScaleCrop>false</ScaleCrop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davymuka@gmail.com</cp:lastModifiedBy>
  <cp:revision>2</cp:revision>
  <dcterms:created xsi:type="dcterms:W3CDTF">2020-11-09T17:22:00Z</dcterms:created>
  <dcterms:modified xsi:type="dcterms:W3CDTF">2020-11-09T17:22:00Z</dcterms:modified>
</cp:coreProperties>
</file>